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0122013E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A15158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38FE3B2A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5422E0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39D34516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114D4E">
        <w:rPr>
          <w:rFonts w:asciiTheme="minorHAnsi" w:hAnsiTheme="minorHAnsi"/>
          <w:b/>
          <w:i/>
          <w:sz w:val="28"/>
          <w:szCs w:val="28"/>
        </w:rPr>
        <w:t>3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114D4E" w:rsidRPr="00114D4E">
        <w:rPr>
          <w:rFonts w:asciiTheme="minorHAnsi" w:hAnsiTheme="minorHAnsi"/>
          <w:b/>
          <w:i/>
          <w:sz w:val="28"/>
          <w:szCs w:val="28"/>
        </w:rPr>
        <w:t>Dataprojektory, interaktívne tabule a príslušenstvo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E0BFC9D" w14:textId="39CDA99D" w:rsidR="00F27FAE" w:rsidRDefault="00F27FAE" w:rsidP="0061113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1722"/>
        <w:gridCol w:w="534"/>
        <w:gridCol w:w="6235"/>
        <w:gridCol w:w="2694"/>
        <w:gridCol w:w="2835"/>
      </w:tblGrid>
      <w:tr w:rsidR="00114D4E" w:rsidRPr="000C2B54" w14:paraId="63E41217" w14:textId="77777777" w:rsidTr="00366CEF">
        <w:trPr>
          <w:trHeight w:val="900"/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6F592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7BDF9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FF4CA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EC29F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D3469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09A80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A42CD" w:rsidRPr="000C2B54" w14:paraId="6870F4F5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83E" w14:textId="42F0A9FD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AA1C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Mobilný 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CA1D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A17C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bezdrôtové pripojenie k pc, mobilu a tabletu s vysokou svietivosťou (viac ako 1500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) a prevádzkou na batériu min 2h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01EA" w14:textId="4B6F7B09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F1D" w14:textId="589C484F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49CCDE71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4AB9" w14:textId="644DC5D9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6E61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Pevný projektorprojektor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4A8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F08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pevný dataprojektor s vysokou svietivosťou (viac ako 3000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) so zabudovanou funkciou interaktívnej tabule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02CB" w14:textId="4AFEA1D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D1A8" w14:textId="0A8E88C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71FECFB0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68AB" w14:textId="2D865511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5D3C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Interaktívne pero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9CF7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8539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interaktívne pero k projektoru kompatibilné s projektorom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BF37" w14:textId="3A5432D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5CD9" w14:textId="07E35BA8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3E26646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917E" w14:textId="279A5494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60AB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6E6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C0BC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rozlíšenie min. 1920 x 1080, svietivosť min. 3100 ANSI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, životnosť lampy min. 4500 hod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B92C" w14:textId="09D3C8E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B4C2" w14:textId="2DC03D3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CBAAD85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3F35" w14:textId="4EAAF368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9B6F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Stropný držiak pre 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E098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F6F1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univerzálny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5F94" w14:textId="07E6ADB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9D6A" w14:textId="75FE2D61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66CEF" w:rsidRPr="000C2B54" w14:paraId="3BB8C2CF" w14:textId="77777777" w:rsidTr="00366CEF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DBC6" w14:textId="056ED0B4" w:rsidR="00366CEF" w:rsidRPr="0061113B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6.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4088" w14:textId="3D5A8C93" w:rsidR="00366CEF" w:rsidRPr="0061113B" w:rsidRDefault="00366CEF" w:rsidP="00366CE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Interaktívna tabuľa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5B54" w14:textId="1B9EFC17" w:rsidR="00366CEF" w:rsidRPr="00556095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</w:t>
            </w:r>
          </w:p>
        </w:tc>
        <w:tc>
          <w:tcPr>
            <w:tcW w:w="2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68A6" w14:textId="12A484C6" w:rsidR="00366CEF" w:rsidRPr="00556095" w:rsidRDefault="00366CEF" w:rsidP="00366CEF">
            <w:pPr>
              <w:rPr>
                <w:rFonts w:ascii="Calibri" w:hAnsi="Calibri"/>
                <w:color w:val="000000"/>
              </w:rPr>
            </w:pPr>
            <w:r w:rsidRPr="00FD6C4F">
              <w:rPr>
                <w:rFonts w:ascii="Calibri" w:hAnsi="Calibri"/>
                <w:color w:val="000000"/>
              </w:rPr>
              <w:t xml:space="preserve">širokouhlá 88-palcová interaktívna tabuľa, pomer strán16:10, funkcia dvoj dotyku pero-prst , magnetický povrch tabule, </w:t>
            </w:r>
            <w:r>
              <w:rPr>
                <w:rFonts w:ascii="Calibri" w:hAnsi="Calibri"/>
                <w:color w:val="000000"/>
              </w:rPr>
              <w:t xml:space="preserve">vrátane 2 ks </w:t>
            </w:r>
            <w:r w:rsidRPr="00FD6C4F">
              <w:rPr>
                <w:rFonts w:ascii="Calibri" w:hAnsi="Calibri"/>
                <w:color w:val="000000"/>
              </w:rPr>
              <w:t>bezbatério</w:t>
            </w:r>
            <w:r>
              <w:rPr>
                <w:rFonts w:ascii="Calibri" w:hAnsi="Calibri"/>
                <w:color w:val="000000"/>
              </w:rPr>
              <w:t>vých</w:t>
            </w:r>
            <w:r w:rsidRPr="00FD6C4F">
              <w:rPr>
                <w:rFonts w:ascii="Calibri" w:hAnsi="Calibri"/>
                <w:color w:val="000000"/>
              </w:rPr>
              <w:t xml:space="preserve"> p</w:t>
            </w:r>
            <w:r>
              <w:rPr>
                <w:rFonts w:ascii="Calibri" w:hAnsi="Calibri"/>
                <w:color w:val="000000"/>
              </w:rPr>
              <w:t>ier</w:t>
            </w:r>
            <w:r w:rsidRPr="00FD6C4F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9EEB" w14:textId="46AF33E7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6587" w14:textId="4A66F1F2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3E4D" w14:textId="77777777" w:rsidR="005B4913" w:rsidRDefault="005B4913">
      <w:r>
        <w:separator/>
      </w:r>
    </w:p>
  </w:endnote>
  <w:endnote w:type="continuationSeparator" w:id="0">
    <w:p w14:paraId="7F34B5E3" w14:textId="77777777" w:rsidR="005B4913" w:rsidRDefault="005B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4BFC0" w14:textId="77777777" w:rsidR="005B4913" w:rsidRDefault="005B4913">
      <w:r>
        <w:separator/>
      </w:r>
    </w:p>
  </w:footnote>
  <w:footnote w:type="continuationSeparator" w:id="0">
    <w:p w14:paraId="225D00E8" w14:textId="77777777" w:rsidR="005B4913" w:rsidRDefault="005B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078B2BF5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A15158">
      <w:rPr>
        <w:rFonts w:asciiTheme="minorHAnsi" w:hAnsiTheme="minorHAnsi"/>
      </w:rPr>
      <w:t>3</w:t>
    </w:r>
    <w:r w:rsidR="00650AAC">
      <w:rPr>
        <w:rFonts w:asciiTheme="minorHAnsi" w:hAnsiTheme="minorHAnsi"/>
      </w:rPr>
      <w:t>c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48616503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114D4E">
      <w:rPr>
        <w:rFonts w:asciiTheme="minorHAnsi" w:hAnsiTheme="minorHAnsi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A42CD"/>
    <w:rsid w:val="00114D4E"/>
    <w:rsid w:val="002B3BBA"/>
    <w:rsid w:val="00366CEF"/>
    <w:rsid w:val="004E3C39"/>
    <w:rsid w:val="005422E0"/>
    <w:rsid w:val="00556095"/>
    <w:rsid w:val="005B4913"/>
    <w:rsid w:val="0061113B"/>
    <w:rsid w:val="00650AAC"/>
    <w:rsid w:val="006B6349"/>
    <w:rsid w:val="007E2381"/>
    <w:rsid w:val="009246DF"/>
    <w:rsid w:val="00A15158"/>
    <w:rsid w:val="00CD62F6"/>
    <w:rsid w:val="00F262C2"/>
    <w:rsid w:val="00F27FAE"/>
    <w:rsid w:val="00FD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2021-02-23T07:49:00Z</dcterms:created>
  <dcterms:modified xsi:type="dcterms:W3CDTF">2021-03-08T19:09:00Z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